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3.xml" ContentType="application/vnd.openxmlformats-officedocument.customXml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right"/>
        <w:rPr>
          <w:rFonts w:ascii="Corbel" w:hAnsi="Corbel"/>
          <w:i/>
          <w:i/>
          <w:iCs/>
        </w:rPr>
      </w:pPr>
      <w:r>
        <w:rPr>
          <w:rFonts w:ascii="Corbel" w:hAnsi="Corbel"/>
          <w:i/>
          <w:iCs/>
        </w:rPr>
        <w:t>Załącznik nr 1.5 do Zarządzenia Rektora UR  nr 61/2025</w:t>
      </w:r>
    </w:p>
    <w:p>
      <w:pPr>
        <w:pStyle w:val="Normal"/>
        <w:spacing w:lineRule="auto" w:line="240" w:before="0" w:after="0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>
      <w:pPr>
        <w:pStyle w:val="Normal"/>
        <w:spacing w:lineRule="exact" w:line="240" w:before="0" w:after="0"/>
        <w:jc w:val="center"/>
        <w:rPr>
          <w:rFonts w:ascii="Corbel" w:hAnsi="Corbel"/>
          <w:i/>
          <w:i/>
          <w:iCs/>
          <w:smallCaps/>
        </w:rPr>
      </w:pPr>
      <w:r>
        <w:rPr>
          <w:rFonts w:ascii="Corbel" w:hAnsi="Corbel"/>
          <w:b/>
          <w:bCs/>
          <w:smallCaps/>
        </w:rPr>
        <w:t>dotyczy cyklu kształcenia</w:t>
      </w:r>
      <w:r>
        <w:rPr>
          <w:rFonts w:ascii="Corbel" w:hAnsi="Corbel"/>
          <w:b/>
          <w:bCs/>
          <w:smallCaps/>
          <w:color w:val="FF4000"/>
        </w:rPr>
        <w:t xml:space="preserve"> </w:t>
      </w:r>
      <w:r>
        <w:rPr>
          <w:rFonts w:ascii="Corbel" w:hAnsi="Corbel"/>
          <w:i/>
          <w:iCs/>
          <w:smallCaps/>
          <w:color w:val="000000"/>
        </w:rPr>
        <w:t>2026-2031</w:t>
      </w:r>
    </w:p>
    <w:p>
      <w:pPr>
        <w:pStyle w:val="Normal"/>
        <w:spacing w:lineRule="exact" w:line="240" w:before="0" w:after="0"/>
        <w:jc w:val="both"/>
        <w:rPr>
          <w:color w:val="000000"/>
        </w:rPr>
      </w:pPr>
      <w:r>
        <w:rPr>
          <w:rFonts w:ascii="Corbel" w:hAnsi="Corbel"/>
          <w:i/>
          <w:color w:val="000000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color w:val="000000"/>
          <w:sz w:val="20"/>
          <w:szCs w:val="20"/>
        </w:rPr>
        <w:t>(skrajne daty</w:t>
      </w:r>
      <w:r>
        <w:rPr>
          <w:rFonts w:ascii="Corbel" w:hAnsi="Corbel"/>
          <w:color w:val="000000"/>
          <w:sz w:val="20"/>
          <w:szCs w:val="20"/>
        </w:rPr>
        <w:t>)</w:t>
      </w:r>
    </w:p>
    <w:p>
      <w:pPr>
        <w:pStyle w:val="Normal"/>
        <w:spacing w:lineRule="exact" w:line="240" w:before="0" w:after="0"/>
        <w:jc w:val="both"/>
        <w:rPr>
          <w:color w:val="000000"/>
        </w:rPr>
      </w:pPr>
      <w:r>
        <w:rPr>
          <w:rFonts w:ascii="Corbel" w:hAnsi="Corbel"/>
          <w:color w:val="000000"/>
          <w:sz w:val="20"/>
          <w:szCs w:val="20"/>
        </w:rPr>
        <w:tab/>
        <w:tab/>
        <w:tab/>
        <w:tab/>
        <w:t>Rok akademicki   2028/2029</w:t>
      </w:r>
    </w:p>
    <w:p>
      <w:pPr>
        <w:pStyle w:val="Normal"/>
        <w:spacing w:lineRule="auto" w:line="240" w:before="0" w:after="0"/>
        <w:rPr>
          <w:rFonts w:ascii="Corbel" w:hAnsi="Corbel"/>
          <w:color w:val="000000"/>
        </w:rPr>
      </w:pPr>
      <w:r>
        <w:rPr>
          <w:rFonts w:ascii="Corbel" w:hAnsi="Corbel"/>
          <w:color w:val="000000"/>
        </w:rPr>
      </w:r>
    </w:p>
    <w:p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79"/>
        <w:gridCol w:w="7102"/>
      </w:tblGrid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color w:themeColor="text1" w:val="000000"/>
                <w:sz w:val="24"/>
                <w:szCs w:val="24"/>
              </w:rPr>
              <w:t>Praktyki ciągłe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lineRule="exact" w:line="240"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Wydział Pedagogiki i Filozofii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Instytut Pedagogiki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Pedagogika przedszkolna i wczesnoszkolna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Jednolite studia magisterskie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Praktyczny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Studia stacjonarne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 xml:space="preserve">Rok III, semestr </w:t>
            </w:r>
            <w:r>
              <w:rPr>
                <w:rFonts w:ascii="Corbel" w:hAnsi="Corbel"/>
                <w:b w:val="false"/>
                <w:color w:val="000000"/>
                <w:sz w:val="24"/>
                <w:szCs w:val="24"/>
              </w:rPr>
              <w:t>6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color w:val="000000"/>
              </w:rPr>
            </w:pPr>
            <w:r>
              <w:rPr>
                <w:rFonts w:ascii="Corbel" w:hAnsi="Corbel"/>
                <w:b w:val="false"/>
                <w:color w:val="000000"/>
                <w:sz w:val="24"/>
                <w:szCs w:val="24"/>
              </w:rPr>
              <w:t>J. Praktyki zawodowe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color w:val="000000"/>
              </w:rPr>
            </w:pPr>
            <w:r>
              <w:rPr>
                <w:rFonts w:ascii="Corbel" w:hAnsi="Corbel"/>
                <w:b w:val="false"/>
                <w:color w:val="000000"/>
                <w:sz w:val="24"/>
                <w:szCs w:val="24"/>
              </w:rPr>
              <w:t>j. polski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Beata Romanek</w:t>
            </w:r>
          </w:p>
        </w:tc>
      </w:tr>
      <w:tr>
        <w:trPr/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Mariola Kinal</w:t>
            </w:r>
          </w:p>
        </w:tc>
      </w:tr>
    </w:tbl>
    <w:p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false"/>
          <w:i/>
          <w:sz w:val="24"/>
          <w:szCs w:val="24"/>
        </w:rPr>
        <w:t>opcjonalni</w:t>
      </w:r>
      <w:r>
        <w:rPr>
          <w:rFonts w:ascii="Corbel" w:hAnsi="Corbel"/>
          <w:b w:val="false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false"/>
          <w:i/>
          <w:sz w:val="24"/>
          <w:szCs w:val="24"/>
        </w:rPr>
        <w:t>zgodnie z ustaleniami w Jednostce</w:t>
      </w:r>
    </w:p>
    <w:p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>
      <w:pPr>
        <w:pStyle w:val="Podpunkty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062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>
        <w:trPr/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agwkitablic"/>
              <w:spacing w:lineRule="auto" w:line="24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entralniewrubryce"/>
              <w:spacing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4</w:t>
            </w:r>
          </w:p>
        </w:tc>
      </w:tr>
    </w:tbl>
    <w:p>
      <w:pPr>
        <w:pStyle w:val="Podpunkty"/>
        <w:ind w:left="0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odpunkty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left="284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1.2.</w:t>
        <w:tab/>
        <w:t xml:space="preserve">Sposób realizacji zajęć  </w:t>
      </w:r>
    </w:p>
    <w:p>
      <w:pPr>
        <w:pStyle w:val="Punktygwne"/>
        <w:spacing w:before="0" w:after="0"/>
        <w:ind w:left="709"/>
        <w:rPr>
          <w:rFonts w:ascii="Corbel" w:hAnsi="Corbel"/>
          <w:bCs/>
          <w:caps w:val="false"/>
          <w:smallCaps w:val="false"/>
          <w:szCs w:val="24"/>
          <w:u w:val="single"/>
        </w:rPr>
      </w:pPr>
      <w:r>
        <w:rPr>
          <w:rFonts w:eastAsia="MS Gothic" w:cs="MS Gothic" w:ascii="MS Gothic" w:hAnsi="MS Gothic"/>
          <w:bCs/>
          <w:szCs w:val="24"/>
          <w:u w:val="single"/>
        </w:rPr>
        <w:t>x</w:t>
      </w:r>
      <w:r>
        <w:rPr>
          <w:rFonts w:ascii="Corbel" w:hAnsi="Corbel"/>
          <w:bCs/>
          <w:caps w:val="false"/>
          <w:smallCaps w:val="false"/>
          <w:szCs w:val="24"/>
          <w:u w:val="single"/>
        </w:rPr>
        <w:t xml:space="preserve"> zajęcia w formie tradycyjnej </w:t>
      </w:r>
    </w:p>
    <w:p>
      <w:pPr>
        <w:pStyle w:val="Punktygwne"/>
        <w:spacing w:before="0" w:after="0"/>
        <w:ind w:left="709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eastAsia="MS Gothic" w:cs="MS Gothic" w:hint="eastAsia" w:ascii="MS Gothic" w:hAnsi="MS Gothic"/>
          <w:b w:val="false"/>
          <w:szCs w:val="24"/>
        </w:rPr>
        <w:t>☐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</w:rPr>
        <w:t>zajęcia realizowane z wykorzystaniem metod i technik kształcenia na odległość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hanging="425" w:left="709"/>
        <w:rPr>
          <w:rFonts w:ascii="Corbel" w:hAnsi="Corbel"/>
          <w:b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1.3 </w:t>
        <w:tab/>
        <w:t xml:space="preserve">Forma zaliczenia przedmiotu  (z toku) 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zaliczenie z oceną</w:t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>
          <w:trHeight w:val="960" w:hRule="atLeast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40" w:after="40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themeColor="text1" w:val="000000"/>
              </w:rPr>
              <w:t xml:space="preserve">Wiedza, umiejętności i kompetencje z przedmiotów: wprowadzenie do pedagogiki, wprowadzenie do psychologii, psychologia rozwoju i wychowania, teoretyczne podstawy kształcenia, teoretyczne podstawy wychowania,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</w:rPr>
              <w:t>pedagogika przedszkolna,</w:t>
            </w:r>
            <w:r>
              <w:rPr>
                <w:rFonts w:ascii="Corbel" w:hAnsi="Corbel"/>
                <w:b w:val="false"/>
                <w:caps w:val="false"/>
                <w:smallCaps w:val="false"/>
                <w:color w:themeColor="text1" w:val="000000"/>
              </w:rPr>
              <w:t xml:space="preserve"> pedagogika wczesnoszkolna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>
      <w:pPr>
        <w:pStyle w:val="Podpunkty"/>
        <w:rPr>
          <w:rFonts w:ascii="Corbel" w:hAnsi="Corbel"/>
          <w:b w:val="false"/>
          <w:i/>
          <w:i/>
          <w:sz w:val="24"/>
          <w:szCs w:val="24"/>
        </w:rPr>
      </w:pPr>
      <w:r>
        <w:rPr>
          <w:rFonts w:ascii="Corbel" w:hAnsi="Corbel"/>
          <w:b w:val="false"/>
          <w:i/>
          <w:sz w:val="24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3"/>
        <w:gridCol w:w="8141"/>
      </w:tblGrid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studentów ze strukturą i funkcjonowaniem polskiego systemu edukacji ze szczególnym uwzględnieniem edukacji przedszkolnej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studentów ze specyfiką działalności dydaktycznej, wychowawczej             i opiekuńczej w przedszkolu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Zapoznanie studentów z zadaniami nauczyciela-wychowawcy przedszkola,                     z jego prawami i obowiązkami, sposobem dokumentowania pracy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C4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Rozwijanie kompetencji studentów w zakresie realizacji zadań edukacyjnych i opiekuńczo-wychowawczych w przedszkolu, umiejętności indywidualizowania zajęć ze względu na możliwości, potrzeby i zainteresowania dzieci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C5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left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Wdrażanie studentów do współpracy z innymi nauczycielami przedszkola, dziećmi i rodzicami oraz do pełnienia różnych ról w pracy grupowej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color w:val="00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Normal"/>
        <w:spacing w:lineRule="auto" w:line="240" w:before="0" w:after="0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/>
        </w:rPr>
      </w:pPr>
      <w:r>
        <w:rPr>
          <w:rFonts w:ascii="Corbel" w:hAnsi="Corbel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600"/>
        <w:gridCol w:w="5519"/>
        <w:gridCol w:w="1835"/>
      </w:tblGrid>
      <w:tr>
        <w:trPr/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caps w:val="false"/>
                <w:smallCaps w:val="false"/>
                <w:szCs w:val="24"/>
              </w:rPr>
              <w:t>EK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 (efekt uczenia się)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Treść efektu uczenia się zdefiniowanego dla przedmiotu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Odniesienie do efektów  kierunkowych </w:t>
            </w:r>
            <w:r>
              <w:rPr>
                <w:rStyle w:val="FootnoteReference"/>
                <w:rFonts w:ascii="Corbel" w:hAnsi="Corbel"/>
                <w:b w:val="false"/>
                <w:caps w:val="false"/>
                <w:smallCaps w:val="false"/>
                <w:szCs w:val="24"/>
              </w:rPr>
              <w:footnoteReference w:id="2"/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</w:t>
              <w:softHyphen/>
              <w:t>_01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color w:val="000000"/>
              </w:rPr>
            </w:pPr>
            <w:r>
              <w:rPr>
                <w:rFonts w:ascii="Corbel" w:hAnsi="Corbel"/>
                <w:b/>
                <w:bCs/>
                <w:caps w:val="false"/>
                <w:smallCaps w:val="false"/>
                <w:color w:val="000000"/>
                <w:sz w:val="24"/>
              </w:rPr>
              <w:t>W zakresie wiedzy student zna i rozumie:</w:t>
            </w:r>
          </w:p>
          <w:p>
            <w:pPr>
              <w:pStyle w:val="Normal"/>
              <w:spacing w:before="0" w:after="160"/>
              <w:jc w:val="left"/>
              <w:rPr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</w:rPr>
              <w:t xml:space="preserve">J.2.W1. praktyczne zasady samodzielnego planowania i realizowania pracy wychowawczo-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 w:val="24"/>
              </w:rPr>
              <w:t>-dydaktycznej w przedszkolu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240" w:after="0"/>
              <w:jc w:val="center"/>
              <w:rPr>
                <w:color w:val="000000"/>
              </w:rPr>
            </w:pPr>
            <w:r>
              <w:rPr>
                <w:rFonts w:ascii="Corbel" w:hAnsi="Corbel"/>
                <w:b w:val="false"/>
                <w:color w:val="000000"/>
                <w:szCs w:val="24"/>
              </w:rPr>
              <w:t>PPi W.W10</w:t>
            </w:r>
          </w:p>
          <w:p>
            <w:pPr>
              <w:pStyle w:val="Punktygwne"/>
              <w:spacing w:before="240" w:after="0"/>
              <w:jc w:val="center"/>
              <w:rPr>
                <w:rFonts w:ascii="Corbel" w:hAnsi="Corbel"/>
                <w:b w:val="false"/>
                <w:bCs w:val="false"/>
              </w:rPr>
            </w:pPr>
            <w:r>
              <w:rPr>
                <w:rFonts w:ascii="Corbel" w:hAnsi="Corbel"/>
                <w:b w:val="false"/>
                <w:bCs w:val="false"/>
              </w:rPr>
              <w:t>PPiW.W16</w:t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EK_02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caps w:val="false"/>
                <w:smallCaps w:val="false"/>
                <w:color w:val="00000A"/>
                <w:sz w:val="24"/>
                <w:szCs w:val="24"/>
              </w:rPr>
              <w:t>W zakresie umiej</w:t>
            </w:r>
            <w:r>
              <w:rPr>
                <w:rFonts w:ascii="Corbel" w:hAnsi="Corbel"/>
                <w:b/>
                <w:bCs/>
                <w:color w:val="00000A"/>
                <w:sz w:val="24"/>
              </w:rPr>
              <w:t>ętności student potrafi: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 xml:space="preserve">J.2.U1. stosować posiadaną wiedzę teoretyczną i przedmiotową do realizacji podjętych zadań opiekuńczo-wychowawczych i edukacyjnych w czasie praktyki oraz planować i realizować działania wychowawczo-dydaktyczne w przedszkolu  pod kierunkiem nauczyciela z odpowiednim doświadczeniem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A"/>
                <w:sz w:val="24"/>
                <w:szCs w:val="24"/>
              </w:rPr>
              <w:t>zawodowym;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240" w:after="0"/>
              <w:jc w:val="center"/>
              <w:rPr>
                <w:rFonts w:ascii="Corble" w:hAnsi="Corble"/>
                <w:b w:val="false"/>
                <w:bCs w:val="false"/>
                <w:caps w:val="false"/>
                <w:smallCaps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bCs w:val="false"/>
                <w:caps w:val="false"/>
                <w:smallCaps w:val="false"/>
                <w:sz w:val="24"/>
                <w:szCs w:val="24"/>
              </w:rPr>
              <w:t>PPiW.U01, PPiW.U06, PPiW.U07, PPiW.U1</w:t>
            </w:r>
            <w:r>
              <w:rPr>
                <w:rFonts w:ascii="Corble" w:hAnsi="Corble"/>
                <w:b w:val="false"/>
                <w:bCs w:val="false"/>
                <w:caps w:val="false"/>
                <w:smallCaps w:val="false"/>
                <w:sz w:val="24"/>
                <w:szCs w:val="24"/>
              </w:rPr>
              <w:t>0</w:t>
            </w:r>
          </w:p>
          <w:p>
            <w:pPr>
              <w:pStyle w:val="Punktygwne"/>
              <w:spacing w:before="240" w:after="0"/>
              <w:jc w:val="center"/>
              <w:rPr>
                <w:rFonts w:ascii="Corble" w:hAnsi="Corble"/>
                <w:b w:val="false"/>
                <w:bCs w:val="false"/>
                <w:caps w:val="false"/>
                <w:smallCaps w:val="false"/>
                <w:sz w:val="24"/>
                <w:szCs w:val="24"/>
              </w:rPr>
            </w:pPr>
            <w:r>
              <w:rPr>
                <w:rFonts w:ascii="Corble" w:hAnsi="Corble"/>
                <w:b w:val="false"/>
                <w:bCs w:val="false"/>
                <w:caps w:val="false"/>
                <w:smallCaps w:val="false"/>
                <w:sz w:val="24"/>
                <w:szCs w:val="24"/>
              </w:rPr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EK_03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>J.2.U2. poddawać refleksji i identyfikować spontaniczne zachowania dzieci jako sytuacje wychowawczo-dydaktyczne i wykorzystywać je w czasie prowadzonych zajęć.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240" w:after="0"/>
              <w:jc w:val="center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PPiW.U04</w:t>
            </w:r>
          </w:p>
          <w:p>
            <w:pPr>
              <w:pStyle w:val="Punktygwne"/>
              <w:spacing w:before="240" w:after="0"/>
              <w:jc w:val="center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PpiW.U09</w:t>
            </w:r>
          </w:p>
          <w:p>
            <w:pPr>
              <w:pStyle w:val="Punktygwne"/>
              <w:spacing w:before="240" w:after="0"/>
              <w:jc w:val="center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</w:r>
          </w:p>
        </w:tc>
      </w:tr>
      <w:tr>
        <w:trPr/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EK_04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caps w:val="false"/>
                <w:smallCaps w:val="false"/>
                <w:color w:val="00000A"/>
                <w:sz w:val="24"/>
              </w:rPr>
              <w:t>W zakresie kompetencji spo</w:t>
            </w:r>
            <w:r>
              <w:rPr>
                <w:rFonts w:ascii="Corbel" w:hAnsi="Corbel"/>
                <w:b/>
                <w:bCs/>
                <w:color w:val="00000A"/>
                <w:sz w:val="24"/>
              </w:rPr>
              <w:t>łecznych student jest gotów do: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 xml:space="preserve">J.2.K1. rozwijania swojego przygotowania merytorycznego we współpracy z nauczycielami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A"/>
                <w:sz w:val="24"/>
              </w:rPr>
              <w:t>i specjalistami.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240" w:after="0"/>
              <w:jc w:val="center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PPiW.K01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ListParagraph"/>
        <w:spacing w:lineRule="auto" w:line="240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>
      <w:pPr>
        <w:pStyle w:val="ListParagraph"/>
        <w:numPr>
          <w:ilvl w:val="0"/>
          <w:numId w:val="5"/>
        </w:numPr>
        <w:spacing w:lineRule="auto" w:line="240" w:before="0" w:after="120"/>
        <w:contextualSpacing/>
        <w:jc w:val="both"/>
        <w:rPr>
          <w:rFonts w:ascii="Corbel" w:hAnsi="Corbel"/>
        </w:rPr>
      </w:pPr>
      <w:r>
        <w:rPr>
          <w:rFonts w:ascii="Corbel" w:hAnsi="Corbel"/>
        </w:rPr>
        <w:t>Zadania realizowane w czasie praktyki</w:t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left="-25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z prawnymi podstawami funkcjonowania placówek przedszkolnych oraz z dokumentacją przedszkola: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Ustawa o systemie oświaty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Podstawa programowa wychowania przedszkolnego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Program edukacyjny realizowany w przedszkolu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Program profilaktyczny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Statut przedszkola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Dziennik nauczyciela-wychowawcy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Regulamin Rady Pedagogicznej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0"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Regulamin Rady Rodziców.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z zadaniami nauczyciela-wychowawcy przedszkola.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i analiza zajęć odbywających się w przedszkolu.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Włączenie się w realizację zadań przedszkola.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34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Samodzielne przygotowanie i prowadzenie zajęć według zasad określonych                          w programie praktyki.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3.4 Metody dydaktyczne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  <w:t>Zajęcia praktyczne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 METODY I KRYTERIA OCENY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4.1 Sposoby weryfikacji efektów uczenia się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54"/>
        <w:gridCol w:w="5028"/>
        <w:gridCol w:w="2072"/>
      </w:tblGrid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Metody oceny efektów uczenia sie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Forma zajęć dydaktycznych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(w, ćw, …)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</w:t>
              <w:softHyphen/>
              <w:t>_01</w:t>
            </w:r>
          </w:p>
        </w:tc>
        <w:tc>
          <w:tcPr>
            <w:tcW w:w="5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praktyki, opinia opiekuna praktykanta w placówce, analiza dokumentacji praktyki, rozmowa ze studentem w trakcie zaliczania praktyki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EK_02</w:t>
            </w:r>
          </w:p>
        </w:tc>
        <w:tc>
          <w:tcPr>
            <w:tcW w:w="50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EK_03</w:t>
            </w:r>
          </w:p>
        </w:tc>
        <w:tc>
          <w:tcPr>
            <w:tcW w:w="50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EK_04</w:t>
            </w:r>
          </w:p>
        </w:tc>
        <w:tc>
          <w:tcPr>
            <w:tcW w:w="50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rmal"/>
        <w:rPr>
          <w:rFonts w:ascii="Corbel" w:hAnsi="Corbel" w:eastAsia="Calibri" w:cs="Times New Roman"/>
          <w:b/>
          <w:kern w:val="0"/>
          <w14:ligatures w14:val="none"/>
        </w:rPr>
      </w:pPr>
      <w:r>
        <w:rPr>
          <w:rFonts w:eastAsia="Calibri" w:cs="Times New Roman" w:ascii="Corbel" w:hAnsi="Corbel"/>
          <w:b/>
          <w:kern w:val="0"/>
          <w14:ligatures w14:val="none"/>
        </w:rPr>
      </w:r>
      <w:r>
        <w:br w:type="page"/>
      </w:r>
    </w:p>
    <w:p>
      <w:pPr>
        <w:pStyle w:val="Punktygwne"/>
        <w:spacing w:before="0" w:after="0"/>
        <w:ind w:lef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4.2 Warunki zaliczenia przedmiotu (kryteria oceniania) </w:t>
      </w:r>
    </w:p>
    <w:p>
      <w:pPr>
        <w:pStyle w:val="Punktygwne"/>
        <w:spacing w:before="0" w:after="0"/>
        <w:ind w:lef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Pozytywna opinia opiekuna praktykanta w placówce, pozytywnie oceniona dokumentacja praktyki.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Spacing"/>
        <w:ind w:hanging="284" w:left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54"/>
        <w:gridCol w:w="4300"/>
      </w:tblGrid>
      <w:tr>
        <w:trPr/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rPr/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 xml:space="preserve">        </w:t>
            </w:r>
            <w:r>
              <w:rPr>
                <w:rFonts w:ascii="Corbel" w:hAnsi="Corbel"/>
                <w:color w:val="000000"/>
              </w:rPr>
              <w:t>120</w:t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color w:val="FF4000"/>
              </w:rPr>
            </w:pPr>
            <w:r>
              <w:rPr>
                <w:rFonts w:ascii="Corbel" w:hAnsi="Corbel"/>
                <w:color w:val="FF4000"/>
              </w:rPr>
              <w:t>I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before="0" w:after="160"/>
              <w:ind w:hanging="0" w:left="0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się studenta do prowadzenia zajęć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się studenta do włączania w życie grupy (zabawy z dziećmi, opieka podczas przerw, wykonywanie pomocy dydaktycznych, wystroju sali/klasy, itp.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poznawanie prawa oświatowego</w:t>
            </w:r>
          </w:p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zapoznanie się z przedszkolną dokumentacją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before="0" w:after="160"/>
              <w:ind w:hanging="0" w:left="0"/>
              <w:contextualSpacing/>
              <w:jc w:val="center"/>
              <w:rPr/>
            </w:pPr>
            <w:r>
              <w:rPr/>
              <w:t>-</w:t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left="0"/>
              <w:contextualSpacing/>
              <w:jc w:val="center"/>
              <w:rPr>
                <w:color w:val="000000"/>
              </w:rPr>
            </w:pPr>
            <w:r>
              <w:rPr>
                <w:rFonts w:ascii="Corbel" w:hAnsi="Corbel"/>
                <w:color w:val="000000"/>
              </w:rPr>
              <w:t>4</w:t>
            </w:r>
          </w:p>
        </w:tc>
      </w:tr>
    </w:tbl>
    <w:p>
      <w:pPr>
        <w:pStyle w:val="Punktygwne"/>
        <w:spacing w:before="0" w:after="0"/>
        <w:ind w:left="426"/>
        <w:rPr>
          <w:rFonts w:ascii="Corbel" w:hAnsi="Corbel"/>
          <w:b w:val="false"/>
          <w:i/>
          <w:i/>
          <w:caps w:val="false"/>
          <w:smallCaps w:val="false"/>
          <w:szCs w:val="24"/>
        </w:rPr>
      </w:pPr>
      <w:r>
        <w:rPr>
          <w:rFonts w:ascii="Corbel" w:hAnsi="Corbel"/>
          <w:b w:val="false"/>
          <w:i/>
          <w:caps w:val="false"/>
          <w:smallCaps w:val="false"/>
          <w:szCs w:val="24"/>
        </w:rPr>
        <w:t>* Należy uwzględnić, że 1 pkt ECTS odpowiada 25-30 godzin całkowitego nakładu pracy studenta.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6. PRAKTYKI ZAWODOWE W RAMACH PRZEDMIOTU</w:t>
      </w:r>
    </w:p>
    <w:p>
      <w:pPr>
        <w:pStyle w:val="Punktygwne"/>
        <w:spacing w:before="0" w:after="0"/>
        <w:ind w:left="36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left"/>
        <w:tblInd w:w="7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44"/>
        <w:gridCol w:w="3970"/>
      </w:tblGrid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120</w:t>
            </w:r>
          </w:p>
        </w:tc>
      </w:tr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jc w:val="both"/>
              <w:rPr>
                <w:color w:val="000000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</w:rPr>
              <w:t>Praktyka odbywa się w semestrze  6. Student uczestniczy w zajęciach wybranej grupy wiekowej. W pierwszym tygodniu hospituje zajęcia, w kolejnych prowadzi zajęcia według planu opracowanego na podstawie szczegółowego programu praktyki.</w:t>
            </w:r>
          </w:p>
        </w:tc>
      </w:tr>
    </w:tbl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rmal"/>
        <w:rPr>
          <w:rFonts w:ascii="Corbel" w:hAnsi="Corbel" w:eastAsia="Calibri" w:cs="Times New Roman"/>
          <w:b/>
          <w:kern w:val="0"/>
          <w14:ligatures w14:val="none"/>
        </w:rPr>
      </w:pPr>
      <w:r>
        <w:rPr>
          <w:rFonts w:eastAsia="Calibri" w:cs="Times New Roman" w:ascii="Corbel" w:hAnsi="Corbel"/>
          <w:b/>
          <w:kern w:val="0"/>
          <w14:ligatures w14:val="none"/>
        </w:rPr>
      </w:r>
      <w:r>
        <w:br w:type="page"/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7. LITERATURA 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left"/>
        <w:tblInd w:w="7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514"/>
      </w:tblGrid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Literatura podstawowa: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Czelakowska D.,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Metodyka edukacji polonistycznej dzieci w wieku wczesnoszkolnym.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Kraków 2010.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Filipiak E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., Rozwijanie zdolności uczenia się. Z Wygotskim i Brunerem w tle, 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Sopot 2012.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Gruszczyk-Kolczyńska (red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.), Starsze przedszkolaki. Jak skutecznie je wychowywać i kształcić w przedszkolu i w domu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Kraków 2014.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Jurek A.,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Rozwój dziecka a metody nauczania czytania i pisania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Gdańsk 2012.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Karwowska-Struczyk M., Sobierańska D., Szpotowicz M.,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Pedagogika przedszkolna i wczesnoszkolna. Badania, opinie, inspiracje,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 Warszawa 2011.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Klus-Stańska D. (red.),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(Anty)edukacja wczesnoszkolna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Kraków 2014.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Klus-Stańska D. Bronk D., Malenda A. (red.),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Pedagogika wczesnej edukacji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Warszawa 2011.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Klus-Stańska D., Nowicka M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., Sensy i bezsensy edukacji wczesnoszkolnej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Warszawa 2005.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Kopaczyńska I, Nowak-Łojewska A.,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Wymiary edukacji zintegrowanej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, Kraków 2008.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 xml:space="preserve">Semadeni Z., i in. (red.), 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Matematyczna edukacja wczesnoszkolna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. Teoria i praktyka, Kielce 2015.</w:t>
            </w:r>
          </w:p>
        </w:tc>
      </w:tr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Punktygwne"/>
              <w:spacing w:before="0" w:after="0"/>
              <w:jc w:val="both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uzupełniająca:</w:t>
            </w:r>
          </w:p>
          <w:p>
            <w:pPr>
              <w:pStyle w:val="Punktygwne"/>
              <w:numPr>
                <w:ilvl w:val="0"/>
                <w:numId w:val="4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Faber A., Mazlish E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., Jak mówić, żeby dzieci nas słuchały. Jak słuchać, żeby dzieci do nas mówiły, Poznań 1993;</w:t>
            </w:r>
          </w:p>
          <w:p>
            <w:pPr>
              <w:pStyle w:val="Punktygwne"/>
              <w:numPr>
                <w:ilvl w:val="0"/>
                <w:numId w:val="4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Hanisz J.,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 Geometryczne doświadczenia uczniów klas I-III, Kielce 1995.</w:t>
            </w:r>
          </w:p>
          <w:p>
            <w:pPr>
              <w:pStyle w:val="Punktygwne"/>
              <w:numPr>
                <w:ilvl w:val="0"/>
                <w:numId w:val="4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Jąder M.,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 Krok… w kierunku kreatywności. Program stymulowania twórczości na etapie edukacji przedszkolnej i wczesnoszkolnej, Kraków 2005.</w:t>
            </w:r>
          </w:p>
          <w:p>
            <w:pPr>
              <w:pStyle w:val="Punktygwne"/>
              <w:numPr>
                <w:ilvl w:val="0"/>
                <w:numId w:val="4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Laska E. I., Piątek T.,</w:t>
            </w: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 xml:space="preserve"> Wokół zintegrowanego kształcenia uczniów w młodszym wieku szkolnym, UR, Rzeszów 2005.</w:t>
            </w:r>
          </w:p>
          <w:p>
            <w:pPr>
              <w:pStyle w:val="Punktygwne"/>
              <w:numPr>
                <w:ilvl w:val="0"/>
                <w:numId w:val="4"/>
              </w:numPr>
              <w:spacing w:before="0" w:after="0"/>
              <w:ind w:hanging="176" w:left="176"/>
              <w:jc w:val="both"/>
              <w:rPr>
                <w:rFonts w:ascii="Corbel" w:hAnsi="Corbel"/>
                <w:b w:val="false"/>
                <w:i/>
                <w:i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i/>
                <w:caps w:val="false"/>
                <w:smallCaps w:val="false"/>
                <w:color w:val="000000"/>
                <w:szCs w:val="24"/>
              </w:rPr>
              <w:t>Wiatrowska L., Dmochowska H., Dziecko u progu szkoły, Kraków 2013.</w:t>
            </w:r>
          </w:p>
        </w:tc>
      </w:tr>
    </w:tbl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lef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rmal"/>
        <w:widowControl/>
        <w:bidi w:val="0"/>
        <w:spacing w:lineRule="auto" w:line="278" w:before="0" w:after="160"/>
        <w:jc w:val="left"/>
        <w:rPr/>
      </w:pPr>
      <w:r>
        <w:rPr>
          <w:rFonts w:ascii="Corbel" w:hAnsi="Corbel"/>
        </w:rPr>
        <w:t>Akceptacja Kierownika Jednostki lub osoby upoważnionej</w:t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Calibr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Corbel">
    <w:charset w:val="ee"/>
    <w:family w:val="swiss"/>
    <w:pitch w:val="variable"/>
  </w:font>
  <w:font w:name="MS Gothic">
    <w:charset w:val="ee"/>
    <w:family w:val="roman"/>
    <w:pitch w:val="variable"/>
  </w:font>
  <w:font w:name="Corble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09b5"/>
    <w:pPr>
      <w:widowControl/>
      <w:suppressAutoHyphens w:val="true"/>
      <w:bidi w:val="0"/>
      <w:spacing w:lineRule="auto" w:line="278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1109b5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1109b5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1109b5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1109b5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1109b5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1109b5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1109b5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1109b5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1109b5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1109b5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1109b5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1109b5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1109b5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1109b5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1109b5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1109b5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1109b5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1109b5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1109b5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1109b5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1109b5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1109b5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1109b5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1109b5"/>
    <w:rPr>
      <w:b/>
      <w:bCs/>
      <w:smallCaps/>
      <w:color w:themeColor="accent1" w:themeShade="bf" w:val="0F4761"/>
      <w:spacing w:val="5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1109b5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>
    <w:name w:val="Znaki przypisów dolnych"/>
    <w:uiPriority w:val="99"/>
    <w:semiHidden/>
    <w:unhideWhenUsed/>
    <w:qFormat/>
    <w:rsid w:val="001109b5"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109b5"/>
    <w:rPr/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1109b5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1109b5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1109b5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1109b5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1109b5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1109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1109b5"/>
    <w:pPr>
      <w:spacing w:lineRule="auto" w:line="240" w:before="0" w:after="0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paragraph" w:styleId="Punktygwne" w:customStyle="1">
    <w:name w:val="Punkty główne"/>
    <w:basedOn w:val="Normal"/>
    <w:qFormat/>
    <w:rsid w:val="001109b5"/>
    <w:pPr>
      <w:spacing w:lineRule="auto" w:line="240" w:before="240" w:after="60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BodyText"/>
    <w:qFormat/>
    <w:rsid w:val="001109b5"/>
    <w:pPr>
      <w:tabs>
        <w:tab w:val="clear" w:pos="708"/>
        <w:tab w:val="left" w:pos="-5643" w:leader="none"/>
      </w:tabs>
      <w:overflowPunct w:val="true"/>
      <w:spacing w:lineRule="auto" w:line="240" w:before="40" w:after="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"/>
    <w:qFormat/>
    <w:rsid w:val="001109b5"/>
    <w:pPr>
      <w:spacing w:lineRule="auto" w:line="240" w:before="40" w:after="40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BodyText"/>
    <w:qFormat/>
    <w:rsid w:val="001109b5"/>
    <w:pPr>
      <w:tabs>
        <w:tab w:val="clear" w:pos="708"/>
        <w:tab w:val="left" w:pos="-5814" w:leader="none"/>
      </w:tabs>
      <w:overflowPunct w:val="true"/>
      <w:spacing w:lineRule="auto" w:line="240" w:before="0" w:after="0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Nagwkitablic" w:customStyle="1">
    <w:name w:val="Nagłówki tablic"/>
    <w:basedOn w:val="BodyText"/>
    <w:uiPriority w:val="99"/>
    <w:qFormat/>
    <w:rsid w:val="001109b5"/>
    <w:pPr>
      <w:spacing w:lineRule="auto" w:line="276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"/>
    <w:qFormat/>
    <w:rsid w:val="001109b5"/>
    <w:pPr>
      <w:tabs>
        <w:tab w:val="clear" w:pos="708"/>
        <w:tab w:val="left" w:pos="-5814" w:leader="none"/>
      </w:tabs>
      <w:overflowPunct w:val="true"/>
      <w:spacing w:lineRule="auto" w:line="240" w:before="40" w:after="40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oSpacing">
    <w:name w:val="No Spacing"/>
    <w:uiPriority w:val="1"/>
    <w:qFormat/>
    <w:rsid w:val="001109b5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  <w14:ligatures w14:val="none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D67C02-E2F5-4F68-9947-B383011133A8}"/>
</file>

<file path=customXml/itemProps2.xml><?xml version="1.0" encoding="utf-8"?>
<ds:datastoreItem xmlns:ds="http://schemas.openxmlformats.org/officeDocument/2006/customXml" ds:itemID="{24EE9F88-2276-45D7-965C-E3C6C078C54C}"/>
</file>

<file path=customXml/itemProps3.xml><?xml version="1.0" encoding="utf-8"?>
<ds:datastoreItem xmlns:ds="http://schemas.openxmlformats.org/officeDocument/2006/customXml" ds:itemID="{766FFBD0-B4FE-4B3E-9E35-E4837F21D0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Application>LibreOffice/25.8.3.2$Windows_x86 LibreOffice_project/8ca8d55c161d602844f5428fa4b58097424e324e</Application>
  <AppVersion>15.0000</AppVersion>
  <Pages>5</Pages>
  <Words>959</Words>
  <Characters>6507</Characters>
  <CharactersWithSpaces>7479</CharactersWithSpaces>
  <Paragraphs>164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2025-12-18T09:07:00Z</dcterms:created>
  <dc:creator>Anna Szczepaniec</dc:creator>
  <dc:description/>
  <dc:language>pl-PL</dc:language>
  <cp:lastModifiedBy/>
  <dcterms:modified xsi:type="dcterms:W3CDTF">2026-03-01T18:01:53Z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